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B5D54" w14:textId="34663A91" w:rsidR="000B4531" w:rsidRPr="00BC05B0" w:rsidRDefault="000B4531" w:rsidP="006804B9">
      <w:pPr>
        <w:jc w:val="center"/>
        <w:rPr>
          <w:rFonts w:ascii="Arial" w:hAnsi="Arial" w:cs="Arial"/>
          <w:b/>
          <w:bCs/>
          <w:sz w:val="44"/>
          <w:szCs w:val="44"/>
        </w:rPr>
      </w:pPr>
      <w:r w:rsidRPr="00BC05B0">
        <w:rPr>
          <w:rFonts w:ascii="Arial" w:hAnsi="Arial" w:cs="Arial"/>
          <w:b/>
          <w:bCs/>
          <w:sz w:val="44"/>
          <w:szCs w:val="44"/>
        </w:rPr>
        <w:t>Communiqué</w:t>
      </w:r>
    </w:p>
    <w:p w14:paraId="3DE0FD66" w14:textId="3CCCB25D" w:rsidR="001015DE" w:rsidRPr="00BC05B0" w:rsidRDefault="00281F8B" w:rsidP="00AD07FE">
      <w:pPr>
        <w:jc w:val="center"/>
        <w:rPr>
          <w:rFonts w:ascii="Arial" w:hAnsi="Arial" w:cs="Arial"/>
        </w:rPr>
      </w:pPr>
      <w:r w:rsidRPr="00BC05B0">
        <w:rPr>
          <w:rFonts w:ascii="Arial" w:hAnsi="Arial" w:cs="Arial"/>
          <w:b/>
          <w:bCs/>
          <w:sz w:val="32"/>
          <w:szCs w:val="32"/>
        </w:rPr>
        <w:t>Australian Digital Health Standards Advisory Group</w:t>
      </w:r>
    </w:p>
    <w:p w14:paraId="5514B113" w14:textId="77777777" w:rsidR="00AD07FE" w:rsidRPr="00BC05B0" w:rsidRDefault="00AD07FE" w:rsidP="001015DE">
      <w:pPr>
        <w:rPr>
          <w:rFonts w:ascii="Arial" w:hAnsi="Arial" w:cs="Arial"/>
        </w:rPr>
      </w:pPr>
    </w:p>
    <w:p w14:paraId="16D2FAEC" w14:textId="4A0791AD" w:rsidR="00094220" w:rsidRPr="00BC05B0" w:rsidRDefault="006804B9" w:rsidP="00094220">
      <w:pPr>
        <w:jc w:val="center"/>
        <w:rPr>
          <w:rFonts w:ascii="Arial" w:hAnsi="Arial" w:cs="Arial"/>
          <w:b/>
          <w:bCs/>
          <w:sz w:val="24"/>
          <w:szCs w:val="24"/>
        </w:rPr>
      </w:pPr>
      <w:r w:rsidRPr="00BC05B0">
        <w:rPr>
          <w:rFonts w:ascii="Arial" w:hAnsi="Arial" w:cs="Arial"/>
          <w:b/>
          <w:bCs/>
          <w:sz w:val="24"/>
          <w:szCs w:val="24"/>
        </w:rPr>
        <w:t>Communiqué – 1</w:t>
      </w:r>
      <w:r w:rsidR="00EB4540" w:rsidRPr="00BC05B0">
        <w:rPr>
          <w:rFonts w:ascii="Arial" w:hAnsi="Arial" w:cs="Arial"/>
          <w:b/>
          <w:bCs/>
          <w:sz w:val="24"/>
          <w:szCs w:val="24"/>
        </w:rPr>
        <w:t>7</w:t>
      </w:r>
      <w:r w:rsidRPr="00BC05B0">
        <w:rPr>
          <w:rFonts w:ascii="Arial" w:hAnsi="Arial" w:cs="Arial"/>
          <w:b/>
          <w:bCs/>
          <w:sz w:val="24"/>
          <w:szCs w:val="24"/>
        </w:rPr>
        <w:t xml:space="preserve"> February 2025</w:t>
      </w:r>
    </w:p>
    <w:p w14:paraId="145CEEEE" w14:textId="41B5896A" w:rsidR="006804B9" w:rsidRPr="00BC05B0" w:rsidRDefault="006804B9" w:rsidP="006804B9">
      <w:pPr>
        <w:rPr>
          <w:rFonts w:ascii="Arial" w:hAnsi="Arial" w:cs="Arial"/>
        </w:rPr>
      </w:pPr>
      <w:r w:rsidRPr="00BC05B0">
        <w:rPr>
          <w:rFonts w:ascii="Arial" w:hAnsi="Arial" w:cs="Arial"/>
        </w:rPr>
        <w:t>The sixth meeting of the Australian Digital Health Standards Advisory Group took place on 1</w:t>
      </w:r>
      <w:r w:rsidR="003B1D5D" w:rsidRPr="00BC05B0">
        <w:rPr>
          <w:rFonts w:ascii="Arial" w:hAnsi="Arial" w:cs="Arial"/>
        </w:rPr>
        <w:t>7</w:t>
      </w:r>
      <w:r w:rsidRPr="00BC05B0">
        <w:rPr>
          <w:rFonts w:ascii="Arial" w:hAnsi="Arial" w:cs="Arial"/>
        </w:rPr>
        <w:t xml:space="preserve"> February 2025. Professor Wendy Chapman opened the meeting with a warm welcome to members, noting the addition of </w:t>
      </w:r>
      <w:r w:rsidR="000A3D5B">
        <w:rPr>
          <w:rFonts w:ascii="Arial" w:hAnsi="Arial" w:cs="Arial"/>
        </w:rPr>
        <w:t xml:space="preserve">Dr Heather Leslie, OpenEHR International, </w:t>
      </w:r>
      <w:r w:rsidRPr="00BC05B0">
        <w:rPr>
          <w:rFonts w:ascii="Arial" w:hAnsi="Arial" w:cs="Arial"/>
        </w:rPr>
        <w:t>Mr David Rowlands, HL7 Australia</w:t>
      </w:r>
      <w:r w:rsidR="000A3D5B">
        <w:rPr>
          <w:rFonts w:ascii="Arial" w:hAnsi="Arial" w:cs="Arial"/>
        </w:rPr>
        <w:t>, and Ms Monique Warren, Services Australia</w:t>
      </w:r>
      <w:r w:rsidRPr="00BC05B0">
        <w:rPr>
          <w:rFonts w:ascii="Arial" w:hAnsi="Arial" w:cs="Arial"/>
        </w:rPr>
        <w:t xml:space="preserve"> to the membership.</w:t>
      </w:r>
    </w:p>
    <w:p w14:paraId="11097F53" w14:textId="60AD59C3" w:rsidR="006804B9" w:rsidRPr="00BC05B0" w:rsidRDefault="006804B9" w:rsidP="006804B9">
      <w:pPr>
        <w:rPr>
          <w:rFonts w:ascii="Arial" w:hAnsi="Arial" w:cs="Arial"/>
        </w:rPr>
      </w:pPr>
      <w:r w:rsidRPr="00BC05B0">
        <w:rPr>
          <w:rFonts w:ascii="Arial" w:hAnsi="Arial" w:cs="Arial"/>
        </w:rPr>
        <w:t xml:space="preserve">The Agency provided an overview of the </w:t>
      </w:r>
      <w:hyperlink r:id="rId7" w:history="1">
        <w:r w:rsidR="00F25614" w:rsidRPr="00BC05B0">
          <w:rPr>
            <w:rStyle w:val="Hyperlink"/>
            <w:rFonts w:ascii="Arial" w:hAnsi="Arial" w:cs="Arial"/>
          </w:rPr>
          <w:t>October</w:t>
        </w:r>
        <w:r w:rsidRPr="00BC05B0">
          <w:rPr>
            <w:rStyle w:val="Hyperlink"/>
            <w:rFonts w:ascii="Arial" w:hAnsi="Arial" w:cs="Arial"/>
          </w:rPr>
          <w:t xml:space="preserve"> to</w:t>
        </w:r>
        <w:r w:rsidR="00F25614" w:rsidRPr="00BC05B0">
          <w:rPr>
            <w:rStyle w:val="Hyperlink"/>
            <w:rFonts w:ascii="Arial" w:hAnsi="Arial" w:cs="Arial"/>
          </w:rPr>
          <w:t xml:space="preserve"> December 2024</w:t>
        </w:r>
        <w:r w:rsidRPr="00BC05B0">
          <w:rPr>
            <w:rStyle w:val="Hyperlink"/>
            <w:rFonts w:ascii="Arial" w:hAnsi="Arial" w:cs="Arial"/>
          </w:rPr>
          <w:t xml:space="preserve"> Quarterly Progress Report</w:t>
        </w:r>
      </w:hyperlink>
      <w:r w:rsidR="00274EC7" w:rsidRPr="00BC05B0">
        <w:rPr>
          <w:rFonts w:ascii="Arial" w:hAnsi="Arial" w:cs="Arial"/>
        </w:rPr>
        <w:t xml:space="preserve"> </w:t>
      </w:r>
      <w:r w:rsidRPr="00BC05B0">
        <w:rPr>
          <w:rFonts w:ascii="Arial" w:hAnsi="Arial" w:cs="Arial"/>
        </w:rPr>
        <w:t>published 31 January 2025</w:t>
      </w:r>
      <w:r w:rsidR="00903D79" w:rsidRPr="00BC05B0">
        <w:rPr>
          <w:rFonts w:ascii="Arial" w:hAnsi="Arial" w:cs="Arial"/>
        </w:rPr>
        <w:t xml:space="preserve">. It was reported that the </w:t>
      </w:r>
      <w:r w:rsidRPr="00BC05B0">
        <w:rPr>
          <w:rFonts w:ascii="Arial" w:hAnsi="Arial" w:cs="Arial"/>
        </w:rPr>
        <w:t>actions of the National Healthcare Interoperability Plan 2023-2028 were progressing well</w:t>
      </w:r>
      <w:r w:rsidR="00903D79" w:rsidRPr="00BC05B0">
        <w:rPr>
          <w:rFonts w:ascii="Arial" w:hAnsi="Arial" w:cs="Arial"/>
        </w:rPr>
        <w:t>,</w:t>
      </w:r>
      <w:r w:rsidRPr="00BC05B0">
        <w:rPr>
          <w:rFonts w:ascii="Arial" w:hAnsi="Arial" w:cs="Arial"/>
        </w:rPr>
        <w:t xml:space="preserve"> with most actions on-track for completion as expected</w:t>
      </w:r>
      <w:r w:rsidR="00C54B3B" w:rsidRPr="00BC05B0">
        <w:rPr>
          <w:rFonts w:ascii="Arial" w:hAnsi="Arial" w:cs="Arial"/>
        </w:rPr>
        <w:t xml:space="preserve">. Members reviewed </w:t>
      </w:r>
      <w:r w:rsidR="00903D79" w:rsidRPr="00BC05B0">
        <w:rPr>
          <w:rFonts w:ascii="Arial" w:hAnsi="Arial" w:cs="Arial"/>
        </w:rPr>
        <w:t xml:space="preserve">the </w:t>
      </w:r>
      <w:r w:rsidR="00C54B3B" w:rsidRPr="00BC05B0">
        <w:rPr>
          <w:rFonts w:ascii="Arial" w:hAnsi="Arial" w:cs="Arial"/>
        </w:rPr>
        <w:t xml:space="preserve">outcomes of the </w:t>
      </w:r>
      <w:r w:rsidRPr="00BC05B0">
        <w:rPr>
          <w:rFonts w:ascii="Arial" w:hAnsi="Arial" w:cs="Arial"/>
        </w:rPr>
        <w:t>November 2024 Council for Connected Care meeting</w:t>
      </w:r>
      <w:r w:rsidR="00903D79" w:rsidRPr="00BC05B0">
        <w:rPr>
          <w:rFonts w:ascii="Arial" w:hAnsi="Arial" w:cs="Arial"/>
        </w:rPr>
        <w:t>,</w:t>
      </w:r>
      <w:r w:rsidR="00C54B3B" w:rsidRPr="00BC05B0">
        <w:rPr>
          <w:rFonts w:ascii="Arial" w:hAnsi="Arial" w:cs="Arial"/>
        </w:rPr>
        <w:t xml:space="preserve"> which emphasised the importance of increasing the adoption and use of national healthcare identifiers and the value of My Health Record to streamline information sharing. The Council also explored challenges for consumers and clinicians in navigating the aged care sector</w:t>
      </w:r>
      <w:r w:rsidR="0073218F" w:rsidRPr="00BC05B0">
        <w:rPr>
          <w:rFonts w:ascii="Arial" w:hAnsi="Arial" w:cs="Arial"/>
        </w:rPr>
        <w:t>,</w:t>
      </w:r>
      <w:r w:rsidR="00C54B3B" w:rsidRPr="00BC05B0">
        <w:rPr>
          <w:rFonts w:ascii="Arial" w:hAnsi="Arial" w:cs="Arial"/>
        </w:rPr>
        <w:t xml:space="preserve"> </w:t>
      </w:r>
      <w:r w:rsidR="00D5043D" w:rsidRPr="00BC05B0">
        <w:rPr>
          <w:rFonts w:ascii="Arial" w:hAnsi="Arial" w:cs="Arial"/>
        </w:rPr>
        <w:t>advising of</w:t>
      </w:r>
      <w:r w:rsidR="00C54B3B" w:rsidRPr="00BC05B0">
        <w:rPr>
          <w:rFonts w:ascii="Arial" w:hAnsi="Arial" w:cs="Arial"/>
        </w:rPr>
        <w:t xml:space="preserve"> the need for improved digital literacy and systems in aged care to improve medication safety and transitions in and out of aged care services.</w:t>
      </w:r>
    </w:p>
    <w:p w14:paraId="7039B653" w14:textId="0C231063" w:rsidR="00EB023B" w:rsidRPr="00BC05B0" w:rsidRDefault="00C54B3B" w:rsidP="00094220">
      <w:pPr>
        <w:spacing w:after="240"/>
        <w:rPr>
          <w:rFonts w:ascii="Arial" w:hAnsi="Arial" w:cs="Arial"/>
        </w:rPr>
      </w:pPr>
      <w:r w:rsidRPr="00BC05B0">
        <w:rPr>
          <w:rFonts w:ascii="Arial" w:hAnsi="Arial" w:cs="Arial"/>
        </w:rPr>
        <w:t xml:space="preserve">The February meeting of the Australian Digital Health Standards Advisory Group focussed on work underway by the Agency to develop a national </w:t>
      </w:r>
      <w:r w:rsidR="00C056BB" w:rsidRPr="00BC05B0">
        <w:rPr>
          <w:rFonts w:ascii="Arial" w:hAnsi="Arial" w:cs="Arial"/>
        </w:rPr>
        <w:t>h</w:t>
      </w:r>
      <w:r w:rsidRPr="00BC05B0">
        <w:rPr>
          <w:rFonts w:ascii="Arial" w:hAnsi="Arial" w:cs="Arial"/>
        </w:rPr>
        <w:t xml:space="preserve">ealth </w:t>
      </w:r>
      <w:r w:rsidR="00C056BB" w:rsidRPr="00BC05B0">
        <w:rPr>
          <w:rFonts w:ascii="Arial" w:hAnsi="Arial" w:cs="Arial"/>
        </w:rPr>
        <w:t>i</w:t>
      </w:r>
      <w:r w:rsidRPr="00BC05B0">
        <w:rPr>
          <w:rFonts w:ascii="Arial" w:hAnsi="Arial" w:cs="Arial"/>
        </w:rPr>
        <w:t xml:space="preserve">nformation </w:t>
      </w:r>
      <w:r w:rsidR="00C056BB" w:rsidRPr="00BC05B0">
        <w:rPr>
          <w:rFonts w:ascii="Arial" w:hAnsi="Arial" w:cs="Arial"/>
        </w:rPr>
        <w:t>e</w:t>
      </w:r>
      <w:r w:rsidRPr="00BC05B0">
        <w:rPr>
          <w:rFonts w:ascii="Arial" w:hAnsi="Arial" w:cs="Arial"/>
        </w:rPr>
        <w:t>xchange</w:t>
      </w:r>
      <w:r w:rsidR="009337B0" w:rsidRPr="00BC05B0">
        <w:rPr>
          <w:rFonts w:ascii="Arial" w:hAnsi="Arial" w:cs="Arial"/>
        </w:rPr>
        <w:t xml:space="preserve"> </w:t>
      </w:r>
      <w:r w:rsidR="00C056BB" w:rsidRPr="00BC05B0">
        <w:rPr>
          <w:rFonts w:ascii="Arial" w:hAnsi="Arial" w:cs="Arial"/>
          <w:i/>
          <w:iCs/>
        </w:rPr>
        <w:t>HealthConnect</w:t>
      </w:r>
      <w:r w:rsidR="009337B0" w:rsidRPr="00BC05B0">
        <w:rPr>
          <w:rFonts w:ascii="Arial" w:hAnsi="Arial" w:cs="Arial"/>
        </w:rPr>
        <w:t>, Common Framework for Interoperability,</w:t>
      </w:r>
      <w:r w:rsidRPr="00BC05B0">
        <w:rPr>
          <w:rFonts w:ascii="Arial" w:hAnsi="Arial" w:cs="Arial"/>
        </w:rPr>
        <w:t xml:space="preserve"> and International Patient </w:t>
      </w:r>
      <w:r w:rsidR="009337B0" w:rsidRPr="00BC05B0">
        <w:rPr>
          <w:rFonts w:ascii="Arial" w:hAnsi="Arial" w:cs="Arial"/>
        </w:rPr>
        <w:t>Summary</w:t>
      </w:r>
      <w:r w:rsidR="0073218F" w:rsidRPr="00BC05B0">
        <w:rPr>
          <w:rFonts w:ascii="Arial" w:hAnsi="Arial" w:cs="Arial"/>
        </w:rPr>
        <w:t xml:space="preserve"> (IPS)</w:t>
      </w:r>
      <w:r w:rsidR="009337B0" w:rsidRPr="00BC05B0">
        <w:rPr>
          <w:rFonts w:ascii="Arial" w:hAnsi="Arial" w:cs="Arial"/>
        </w:rPr>
        <w:t>. Representatives of the Sparked</w:t>
      </w:r>
      <w:r w:rsidRPr="00BC05B0">
        <w:rPr>
          <w:rFonts w:ascii="Arial" w:hAnsi="Arial" w:cs="Arial"/>
        </w:rPr>
        <w:t xml:space="preserve"> </w:t>
      </w:r>
      <w:r w:rsidR="00E51A75" w:rsidRPr="00BC05B0">
        <w:rPr>
          <w:rFonts w:ascii="Arial" w:hAnsi="Arial" w:cs="Arial"/>
        </w:rPr>
        <w:t>Programme also</w:t>
      </w:r>
      <w:r w:rsidR="009337B0" w:rsidRPr="00BC05B0">
        <w:rPr>
          <w:rFonts w:ascii="Arial" w:hAnsi="Arial" w:cs="Arial"/>
        </w:rPr>
        <w:t xml:space="preserve"> provided an update on progress to</w:t>
      </w:r>
      <w:r w:rsidRPr="00BC05B0">
        <w:rPr>
          <w:rFonts w:ascii="Arial" w:hAnsi="Arial" w:cs="Arial"/>
        </w:rPr>
        <w:t xml:space="preserve"> develop an Australian Patient Summary FHIR Implementation Guide for </w:t>
      </w:r>
      <w:r w:rsidR="009337B0" w:rsidRPr="00BC05B0">
        <w:rPr>
          <w:rFonts w:ascii="Arial" w:hAnsi="Arial" w:cs="Arial"/>
        </w:rPr>
        <w:t xml:space="preserve">national </w:t>
      </w:r>
      <w:r w:rsidRPr="00BC05B0">
        <w:rPr>
          <w:rFonts w:ascii="Arial" w:hAnsi="Arial" w:cs="Arial"/>
        </w:rPr>
        <w:t>use</w:t>
      </w:r>
      <w:r w:rsidR="00DC3FF0" w:rsidRPr="00BC05B0">
        <w:rPr>
          <w:rFonts w:ascii="Arial" w:hAnsi="Arial" w:cs="Arial"/>
        </w:rPr>
        <w:t xml:space="preserve"> and work underway to identify baseline data elements for inclusion.</w:t>
      </w:r>
    </w:p>
    <w:p w14:paraId="5F658C7A" w14:textId="69A51F18" w:rsidR="009337B0" w:rsidRPr="00BC05B0" w:rsidRDefault="00C056BB" w:rsidP="00094220">
      <w:pPr>
        <w:spacing w:after="120"/>
        <w:rPr>
          <w:rFonts w:ascii="Arial" w:hAnsi="Arial" w:cs="Arial"/>
          <w:i/>
          <w:iCs/>
        </w:rPr>
      </w:pPr>
      <w:r w:rsidRPr="00BC05B0">
        <w:rPr>
          <w:rFonts w:ascii="Arial" w:hAnsi="Arial" w:cs="Arial"/>
          <w:i/>
          <w:iCs/>
        </w:rPr>
        <w:t>HealthConnect</w:t>
      </w:r>
    </w:p>
    <w:p w14:paraId="47862E99" w14:textId="19B23E17" w:rsidR="00094220" w:rsidRPr="00BC05B0" w:rsidRDefault="009337B0" w:rsidP="00094220">
      <w:pPr>
        <w:spacing w:after="240"/>
        <w:rPr>
          <w:rFonts w:ascii="Arial" w:hAnsi="Arial" w:cs="Arial"/>
        </w:rPr>
      </w:pPr>
      <w:r w:rsidRPr="00BC05B0">
        <w:rPr>
          <w:rFonts w:ascii="Arial" w:hAnsi="Arial" w:cs="Arial"/>
        </w:rPr>
        <w:t xml:space="preserve">The vision </w:t>
      </w:r>
      <w:r w:rsidR="0086751D" w:rsidRPr="00BC05B0">
        <w:rPr>
          <w:rFonts w:ascii="Arial" w:hAnsi="Arial" w:cs="Arial"/>
        </w:rPr>
        <w:t>for</w:t>
      </w:r>
      <w:r w:rsidRPr="00BC05B0">
        <w:rPr>
          <w:rFonts w:ascii="Arial" w:hAnsi="Arial" w:cs="Arial"/>
        </w:rPr>
        <w:t xml:space="preserve"> </w:t>
      </w:r>
      <w:r w:rsidR="00C056BB" w:rsidRPr="00BC05B0">
        <w:rPr>
          <w:rFonts w:ascii="Arial" w:hAnsi="Arial" w:cs="Arial"/>
        </w:rPr>
        <w:t>HealthConnect</w:t>
      </w:r>
      <w:r w:rsidRPr="00BC05B0">
        <w:rPr>
          <w:rFonts w:ascii="Arial" w:hAnsi="Arial" w:cs="Arial"/>
        </w:rPr>
        <w:t xml:space="preserve"> is to seamlessly connect all care providers, consumers and stakeholders across Australia and will serve as a secure, interoperable and patient-centric information sharing network.</w:t>
      </w:r>
      <w:r w:rsidR="00DC3FF0" w:rsidRPr="00BC05B0">
        <w:rPr>
          <w:rFonts w:ascii="Arial" w:hAnsi="Arial" w:cs="Arial"/>
        </w:rPr>
        <w:t xml:space="preserve"> </w:t>
      </w:r>
      <w:r w:rsidR="00D5043D" w:rsidRPr="00BC05B0">
        <w:rPr>
          <w:rFonts w:ascii="Arial" w:hAnsi="Arial" w:cs="Arial"/>
        </w:rPr>
        <w:t xml:space="preserve">Members </w:t>
      </w:r>
      <w:r w:rsidRPr="00BC05B0">
        <w:rPr>
          <w:rFonts w:ascii="Arial" w:hAnsi="Arial" w:cs="Arial"/>
        </w:rPr>
        <w:t>discussed</w:t>
      </w:r>
      <w:r w:rsidR="00903D79" w:rsidRPr="00BC05B0">
        <w:rPr>
          <w:rFonts w:ascii="Arial" w:hAnsi="Arial" w:cs="Arial"/>
        </w:rPr>
        <w:t xml:space="preserve"> HealthConnect, </w:t>
      </w:r>
      <w:r w:rsidRPr="00BC05B0">
        <w:rPr>
          <w:rFonts w:ascii="Arial" w:hAnsi="Arial" w:cs="Arial"/>
        </w:rPr>
        <w:t xml:space="preserve">the Agency’s proposed </w:t>
      </w:r>
      <w:r w:rsidR="00AD07FE" w:rsidRPr="00BC05B0">
        <w:rPr>
          <w:rFonts w:ascii="Arial" w:hAnsi="Arial" w:cs="Arial"/>
        </w:rPr>
        <w:t>C</w:t>
      </w:r>
      <w:r w:rsidRPr="00BC05B0">
        <w:rPr>
          <w:rFonts w:ascii="Arial" w:hAnsi="Arial" w:cs="Arial"/>
        </w:rPr>
        <w:t xml:space="preserve">ommon </w:t>
      </w:r>
      <w:r w:rsidR="00AD07FE" w:rsidRPr="00BC05B0">
        <w:rPr>
          <w:rFonts w:ascii="Arial" w:hAnsi="Arial" w:cs="Arial"/>
        </w:rPr>
        <w:t>F</w:t>
      </w:r>
      <w:r w:rsidRPr="00BC05B0">
        <w:rPr>
          <w:rFonts w:ascii="Arial" w:hAnsi="Arial" w:cs="Arial"/>
        </w:rPr>
        <w:t>ramework for Interoperability and its approach to FHIR API development</w:t>
      </w:r>
      <w:r w:rsidR="000D2551" w:rsidRPr="00BC05B0">
        <w:rPr>
          <w:rFonts w:ascii="Arial" w:hAnsi="Arial" w:cs="Arial"/>
        </w:rPr>
        <w:t>,</w:t>
      </w:r>
      <w:r w:rsidRPr="00BC05B0">
        <w:rPr>
          <w:rFonts w:ascii="Arial" w:hAnsi="Arial" w:cs="Arial"/>
        </w:rPr>
        <w:t xml:space="preserve"> which can be used as a consistent base to achieve interoperability and alignment across initiatives within the Australian health ecosystem</w:t>
      </w:r>
    </w:p>
    <w:p w14:paraId="28829B39" w14:textId="77777777" w:rsidR="00094220" w:rsidRPr="00BC05B0" w:rsidRDefault="00094220" w:rsidP="00094220">
      <w:pPr>
        <w:spacing w:after="240"/>
        <w:rPr>
          <w:rFonts w:ascii="Arial" w:hAnsi="Arial" w:cs="Arial"/>
          <w:i/>
          <w:iCs/>
        </w:rPr>
      </w:pPr>
    </w:p>
    <w:p w14:paraId="3EB0D418" w14:textId="77777777" w:rsidR="00282805" w:rsidRPr="00BC05B0" w:rsidRDefault="00282805" w:rsidP="00094220">
      <w:pPr>
        <w:spacing w:after="240"/>
        <w:rPr>
          <w:rFonts w:ascii="Arial" w:hAnsi="Arial" w:cs="Arial"/>
          <w:i/>
          <w:iCs/>
        </w:rPr>
      </w:pPr>
    </w:p>
    <w:p w14:paraId="52E9C02D" w14:textId="76DD729B" w:rsidR="00D5043D" w:rsidRPr="00BC05B0" w:rsidRDefault="00D5043D" w:rsidP="00094220">
      <w:pPr>
        <w:spacing w:after="120"/>
        <w:rPr>
          <w:rFonts w:ascii="Arial" w:hAnsi="Arial" w:cs="Arial"/>
          <w:i/>
          <w:iCs/>
        </w:rPr>
      </w:pPr>
      <w:r w:rsidRPr="00BC05B0">
        <w:rPr>
          <w:rFonts w:ascii="Arial" w:hAnsi="Arial" w:cs="Arial"/>
          <w:i/>
          <w:iCs/>
        </w:rPr>
        <w:lastRenderedPageBreak/>
        <w:t>International Patient Summary</w:t>
      </w:r>
      <w:r w:rsidR="005A4CDB" w:rsidRPr="00BC05B0">
        <w:rPr>
          <w:rFonts w:ascii="Arial" w:hAnsi="Arial" w:cs="Arial"/>
          <w:i/>
          <w:iCs/>
        </w:rPr>
        <w:t xml:space="preserve"> and Australian Patient Summary</w:t>
      </w:r>
    </w:p>
    <w:p w14:paraId="74170745" w14:textId="5EBB800F" w:rsidR="00DD48AF" w:rsidRPr="00BC05B0" w:rsidRDefault="004E23F4" w:rsidP="00094220">
      <w:pPr>
        <w:spacing w:after="120"/>
        <w:rPr>
          <w:rFonts w:ascii="Arial" w:hAnsi="Arial" w:cs="Arial"/>
        </w:rPr>
      </w:pPr>
      <w:r w:rsidRPr="00BC05B0">
        <w:rPr>
          <w:rFonts w:ascii="Arial" w:hAnsi="Arial" w:cs="Arial"/>
        </w:rPr>
        <w:t>Members noted the proof-of-concept work</w:t>
      </w:r>
      <w:r w:rsidR="00C14425" w:rsidRPr="00BC05B0">
        <w:rPr>
          <w:rFonts w:ascii="Arial" w:hAnsi="Arial" w:cs="Arial"/>
        </w:rPr>
        <w:t xml:space="preserve"> for the My Health </w:t>
      </w:r>
      <w:r w:rsidR="003706EB" w:rsidRPr="00BC05B0">
        <w:rPr>
          <w:rFonts w:ascii="Arial" w:hAnsi="Arial" w:cs="Arial"/>
        </w:rPr>
        <w:t>R</w:t>
      </w:r>
      <w:r w:rsidR="00C14425" w:rsidRPr="00BC05B0">
        <w:rPr>
          <w:rFonts w:ascii="Arial" w:hAnsi="Arial" w:cs="Arial"/>
        </w:rPr>
        <w:t>ecord</w:t>
      </w:r>
      <w:r w:rsidR="00045200" w:rsidRPr="00BC05B0">
        <w:rPr>
          <w:rFonts w:ascii="Arial" w:hAnsi="Arial" w:cs="Arial"/>
        </w:rPr>
        <w:t xml:space="preserve"> (MHR)</w:t>
      </w:r>
      <w:r w:rsidR="00C14425" w:rsidRPr="00BC05B0">
        <w:rPr>
          <w:rFonts w:ascii="Arial" w:hAnsi="Arial" w:cs="Arial"/>
        </w:rPr>
        <w:t xml:space="preserve"> International Patient Summary</w:t>
      </w:r>
      <w:r w:rsidR="003706EB" w:rsidRPr="00BC05B0">
        <w:rPr>
          <w:rFonts w:ascii="Arial" w:hAnsi="Arial" w:cs="Arial"/>
        </w:rPr>
        <w:t xml:space="preserve"> following initiation of the </w:t>
      </w:r>
      <w:r w:rsidR="003D4BB3" w:rsidRPr="00BC05B0">
        <w:rPr>
          <w:rFonts w:ascii="Arial" w:hAnsi="Arial" w:cs="Arial"/>
        </w:rPr>
        <w:t xml:space="preserve">high priority </w:t>
      </w:r>
      <w:r w:rsidR="003706EB" w:rsidRPr="00BC05B0">
        <w:rPr>
          <w:rFonts w:ascii="Arial" w:hAnsi="Arial" w:cs="Arial"/>
        </w:rPr>
        <w:t>project in October 2024.</w:t>
      </w:r>
      <w:r w:rsidR="003D4BB3" w:rsidRPr="00BC05B0">
        <w:rPr>
          <w:rFonts w:ascii="Arial" w:hAnsi="Arial" w:cs="Arial"/>
        </w:rPr>
        <w:t xml:space="preserve"> </w:t>
      </w:r>
      <w:r w:rsidR="00DD48AF" w:rsidRPr="00BC05B0">
        <w:rPr>
          <w:rFonts w:ascii="Arial" w:hAnsi="Arial" w:cs="Arial"/>
        </w:rPr>
        <w:t>The proof of concept consists of the following elements:</w:t>
      </w:r>
    </w:p>
    <w:p w14:paraId="327EE7D1" w14:textId="4A61D07C" w:rsidR="00DD48AF" w:rsidRPr="00BC05B0" w:rsidRDefault="00DD48AF" w:rsidP="00DD48AF">
      <w:pPr>
        <w:pStyle w:val="ListParagraph"/>
        <w:numPr>
          <w:ilvl w:val="0"/>
          <w:numId w:val="11"/>
        </w:numPr>
        <w:ind w:left="714" w:hanging="357"/>
        <w:contextualSpacing w:val="0"/>
        <w:rPr>
          <w:rFonts w:ascii="Arial" w:hAnsi="Arial" w:cs="Arial"/>
        </w:rPr>
      </w:pPr>
      <w:r w:rsidRPr="00BC05B0">
        <w:rPr>
          <w:rFonts w:ascii="Arial" w:hAnsi="Arial" w:cs="Arial"/>
        </w:rPr>
        <w:t>A FHIR implementation guide for a MHR IPS Document with an example document conformant with the IPS, and a stylesheet providing guidance on how to render the content.</w:t>
      </w:r>
    </w:p>
    <w:p w14:paraId="498FF93E" w14:textId="70A10D40" w:rsidR="00DD48AF" w:rsidRPr="00BC05B0" w:rsidRDefault="00B111E1" w:rsidP="00DD48AF">
      <w:pPr>
        <w:pStyle w:val="ListParagraph"/>
        <w:numPr>
          <w:ilvl w:val="0"/>
          <w:numId w:val="11"/>
        </w:numPr>
        <w:ind w:left="714" w:hanging="357"/>
        <w:contextualSpacing w:val="0"/>
        <w:rPr>
          <w:rFonts w:ascii="Arial" w:hAnsi="Arial" w:cs="Arial"/>
        </w:rPr>
      </w:pPr>
      <w:r w:rsidRPr="00BC05B0">
        <w:rPr>
          <w:rFonts w:ascii="Arial" w:hAnsi="Arial" w:cs="Arial"/>
        </w:rPr>
        <w:t>Six</w:t>
      </w:r>
      <w:r w:rsidR="00DD48AF" w:rsidRPr="00BC05B0">
        <w:rPr>
          <w:rFonts w:ascii="Arial" w:hAnsi="Arial" w:cs="Arial"/>
        </w:rPr>
        <w:t xml:space="preserve"> sections containing clinical information: Medications History, Allergies and Adverse Reactions, Problems and Diagnoses, Procedures History, Immunisations, and Diagnostic Results.</w:t>
      </w:r>
    </w:p>
    <w:p w14:paraId="3359A1D5" w14:textId="1934A172" w:rsidR="00DD48AF" w:rsidRPr="00BC05B0" w:rsidRDefault="00DD48AF" w:rsidP="00DD48AF">
      <w:pPr>
        <w:pStyle w:val="ListParagraph"/>
        <w:numPr>
          <w:ilvl w:val="0"/>
          <w:numId w:val="11"/>
        </w:numPr>
        <w:ind w:left="714" w:hanging="357"/>
        <w:contextualSpacing w:val="0"/>
        <w:rPr>
          <w:rFonts w:ascii="Arial" w:hAnsi="Arial" w:cs="Arial"/>
        </w:rPr>
      </w:pPr>
      <w:r w:rsidRPr="00BC05B0">
        <w:rPr>
          <w:rFonts w:ascii="Arial" w:hAnsi="Arial" w:cs="Arial"/>
        </w:rPr>
        <w:t>The identification of existing MHR views (e.g., Clinical Document Architecture views) to construct the atomic data of these sections and mapping their output to available AU Core and AU Base profiles from original content provided by the views.</w:t>
      </w:r>
    </w:p>
    <w:p w14:paraId="10A227D9" w14:textId="6D86389F" w:rsidR="00DD48AF" w:rsidRPr="00BC05B0" w:rsidRDefault="00DD48AF" w:rsidP="00DD48AF">
      <w:pPr>
        <w:pStyle w:val="ListParagraph"/>
        <w:numPr>
          <w:ilvl w:val="0"/>
          <w:numId w:val="11"/>
        </w:numPr>
        <w:ind w:left="714" w:hanging="357"/>
        <w:contextualSpacing w:val="0"/>
        <w:rPr>
          <w:rFonts w:ascii="Arial" w:hAnsi="Arial" w:cs="Arial"/>
        </w:rPr>
      </w:pPr>
      <w:r w:rsidRPr="00BC05B0">
        <w:rPr>
          <w:rFonts w:ascii="Arial" w:hAnsi="Arial" w:cs="Arial"/>
        </w:rPr>
        <w:t>Use case/workflow addresses by the MHR IPS, Conformance, Operation Definition of generating the document, Actors and Capability Statements</w:t>
      </w:r>
      <w:r w:rsidR="00B111E1" w:rsidRPr="00BC05B0">
        <w:rPr>
          <w:rFonts w:ascii="Arial" w:hAnsi="Arial" w:cs="Arial"/>
        </w:rPr>
        <w:t>.</w:t>
      </w:r>
    </w:p>
    <w:p w14:paraId="4CC6B2AB" w14:textId="0083A93C" w:rsidR="00B111E1" w:rsidRPr="00BC05B0" w:rsidRDefault="00927D32" w:rsidP="00B111E1">
      <w:pPr>
        <w:rPr>
          <w:rFonts w:ascii="Arial" w:hAnsi="Arial" w:cs="Arial"/>
        </w:rPr>
      </w:pPr>
      <w:r w:rsidRPr="00BC05B0">
        <w:rPr>
          <w:rFonts w:ascii="Arial" w:hAnsi="Arial" w:cs="Arial"/>
        </w:rPr>
        <w:t>The Department of Health</w:t>
      </w:r>
      <w:r w:rsidR="0073218F" w:rsidRPr="00BC05B0">
        <w:rPr>
          <w:rFonts w:ascii="Arial" w:hAnsi="Arial" w:cs="Arial"/>
        </w:rPr>
        <w:t xml:space="preserve"> and Aged Care</w:t>
      </w:r>
      <w:r w:rsidR="001979E6" w:rsidRPr="00BC05B0">
        <w:rPr>
          <w:rFonts w:ascii="Arial" w:hAnsi="Arial" w:cs="Arial"/>
        </w:rPr>
        <w:t xml:space="preserve"> (the Department)</w:t>
      </w:r>
      <w:r w:rsidR="00B111E1" w:rsidRPr="00BC05B0">
        <w:rPr>
          <w:rFonts w:ascii="Arial" w:hAnsi="Arial" w:cs="Arial"/>
        </w:rPr>
        <w:t xml:space="preserve"> also reported progress on development of the </w:t>
      </w:r>
      <w:r w:rsidR="00B111E1" w:rsidRPr="00BC05B0">
        <w:rPr>
          <w:rFonts w:ascii="Arial" w:hAnsi="Arial" w:cs="Arial"/>
          <w:i/>
          <w:iCs/>
        </w:rPr>
        <w:t>Australian Patient Summary FHIR Implementation Guide</w:t>
      </w:r>
      <w:r w:rsidR="00944264" w:rsidRPr="00BC05B0">
        <w:rPr>
          <w:rFonts w:ascii="Arial" w:hAnsi="Arial" w:cs="Arial"/>
        </w:rPr>
        <w:t xml:space="preserve"> and work underway</w:t>
      </w:r>
      <w:r w:rsidR="00280B62" w:rsidRPr="00BC05B0">
        <w:rPr>
          <w:rFonts w:ascii="Arial" w:hAnsi="Arial" w:cs="Arial"/>
        </w:rPr>
        <w:t xml:space="preserve"> by a</w:t>
      </w:r>
      <w:r w:rsidR="00391BA3" w:rsidRPr="00BC05B0">
        <w:rPr>
          <w:rFonts w:ascii="Arial" w:hAnsi="Arial" w:cs="Arial"/>
        </w:rPr>
        <w:t xml:space="preserve"> Sparked Programme</w:t>
      </w:r>
      <w:r w:rsidR="00280B62" w:rsidRPr="00BC05B0">
        <w:rPr>
          <w:rFonts w:ascii="Arial" w:hAnsi="Arial" w:cs="Arial"/>
        </w:rPr>
        <w:t xml:space="preserve"> clinical focus group </w:t>
      </w:r>
      <w:r w:rsidR="00944264" w:rsidRPr="00BC05B0">
        <w:rPr>
          <w:rFonts w:ascii="Arial" w:hAnsi="Arial" w:cs="Arial"/>
        </w:rPr>
        <w:t>to identify the core data groups and elements required to produce a basic patient summary</w:t>
      </w:r>
      <w:r w:rsidR="007B4004" w:rsidRPr="00BC05B0">
        <w:rPr>
          <w:rFonts w:ascii="Arial" w:hAnsi="Arial" w:cs="Arial"/>
        </w:rPr>
        <w:t xml:space="preserve">. In addition, the clinical focus group will </w:t>
      </w:r>
      <w:r w:rsidR="00075334" w:rsidRPr="00BC05B0">
        <w:rPr>
          <w:rFonts w:ascii="Arial" w:hAnsi="Arial" w:cs="Arial"/>
        </w:rPr>
        <w:t>identify clinical scenarios and workflow processes</w:t>
      </w:r>
      <w:r w:rsidR="00391BA3" w:rsidRPr="00BC05B0">
        <w:rPr>
          <w:rFonts w:ascii="Arial" w:hAnsi="Arial" w:cs="Arial"/>
        </w:rPr>
        <w:t>,</w:t>
      </w:r>
      <w:r w:rsidR="00075334" w:rsidRPr="00BC05B0">
        <w:rPr>
          <w:rFonts w:ascii="Arial" w:hAnsi="Arial" w:cs="Arial"/>
        </w:rPr>
        <w:t xml:space="preserve"> including consumer journeys</w:t>
      </w:r>
      <w:r w:rsidR="00391BA3" w:rsidRPr="00BC05B0">
        <w:rPr>
          <w:rFonts w:ascii="Arial" w:hAnsi="Arial" w:cs="Arial"/>
        </w:rPr>
        <w:t>,</w:t>
      </w:r>
      <w:r w:rsidR="00A04AD9" w:rsidRPr="00BC05B0">
        <w:rPr>
          <w:rFonts w:ascii="Arial" w:hAnsi="Arial" w:cs="Arial"/>
        </w:rPr>
        <w:t xml:space="preserve"> and </w:t>
      </w:r>
      <w:r w:rsidR="001979E6" w:rsidRPr="00BC05B0">
        <w:rPr>
          <w:rFonts w:ascii="Arial" w:hAnsi="Arial" w:cs="Arial"/>
        </w:rPr>
        <w:t xml:space="preserve">is </w:t>
      </w:r>
      <w:r w:rsidR="00D734F7" w:rsidRPr="00BC05B0">
        <w:rPr>
          <w:rFonts w:ascii="Arial" w:hAnsi="Arial" w:cs="Arial"/>
        </w:rPr>
        <w:t>assisting the</w:t>
      </w:r>
      <w:r w:rsidR="00A04AD9" w:rsidRPr="00BC05B0">
        <w:rPr>
          <w:rFonts w:ascii="Arial" w:hAnsi="Arial" w:cs="Arial"/>
        </w:rPr>
        <w:t xml:space="preserve"> project team to develop technical use cases</w:t>
      </w:r>
      <w:r w:rsidRPr="00BC05B0">
        <w:rPr>
          <w:rFonts w:ascii="Arial" w:hAnsi="Arial" w:cs="Arial"/>
        </w:rPr>
        <w:t xml:space="preserve">. </w:t>
      </w:r>
      <w:r w:rsidR="00D734F7" w:rsidRPr="00BC05B0">
        <w:rPr>
          <w:rFonts w:ascii="Arial" w:hAnsi="Arial" w:cs="Arial"/>
        </w:rPr>
        <w:t xml:space="preserve">The Department noted </w:t>
      </w:r>
      <w:r w:rsidR="003A6A38" w:rsidRPr="00BC05B0">
        <w:rPr>
          <w:rFonts w:ascii="Arial" w:hAnsi="Arial" w:cs="Arial"/>
        </w:rPr>
        <w:t xml:space="preserve">the </w:t>
      </w:r>
      <w:r w:rsidR="0044240E" w:rsidRPr="00BC05B0">
        <w:rPr>
          <w:rFonts w:ascii="Arial" w:hAnsi="Arial" w:cs="Arial"/>
        </w:rPr>
        <w:t>identified data elements will be included in the Australian Core Data for Interoperability (AUCDI).</w:t>
      </w:r>
    </w:p>
    <w:p w14:paraId="43DD667E" w14:textId="780A9C23" w:rsidR="00F967BA" w:rsidRPr="00BC05B0" w:rsidRDefault="00F967BA" w:rsidP="00B111E1">
      <w:pPr>
        <w:rPr>
          <w:rFonts w:ascii="Arial" w:hAnsi="Arial" w:cs="Arial"/>
        </w:rPr>
      </w:pPr>
      <w:r w:rsidRPr="00BC05B0">
        <w:rPr>
          <w:rFonts w:ascii="Arial" w:hAnsi="Arial" w:cs="Arial"/>
        </w:rPr>
        <w:t xml:space="preserve">Members also endorsed </w:t>
      </w:r>
      <w:r w:rsidR="00282805" w:rsidRPr="00BC05B0">
        <w:rPr>
          <w:rFonts w:ascii="Arial" w:hAnsi="Arial" w:cs="Arial"/>
        </w:rPr>
        <w:t>a</w:t>
      </w:r>
      <w:r w:rsidRPr="00BC05B0">
        <w:rPr>
          <w:rFonts w:ascii="Arial" w:hAnsi="Arial" w:cs="Arial"/>
        </w:rPr>
        <w:t xml:space="preserve"> proposal </w:t>
      </w:r>
      <w:r w:rsidR="00282805" w:rsidRPr="00BC05B0">
        <w:rPr>
          <w:rFonts w:ascii="Arial" w:hAnsi="Arial" w:cs="Arial"/>
        </w:rPr>
        <w:t xml:space="preserve">to </w:t>
      </w:r>
      <w:r w:rsidRPr="00BC05B0">
        <w:rPr>
          <w:rFonts w:ascii="Arial" w:hAnsi="Arial" w:cs="Arial"/>
        </w:rPr>
        <w:t xml:space="preserve">reduce the </w:t>
      </w:r>
      <w:r w:rsidR="00CC5DD0" w:rsidRPr="00BC05B0">
        <w:rPr>
          <w:rFonts w:ascii="Arial" w:hAnsi="Arial" w:cs="Arial"/>
        </w:rPr>
        <w:t>frequency</w:t>
      </w:r>
      <w:r w:rsidRPr="00BC05B0">
        <w:rPr>
          <w:rFonts w:ascii="Arial" w:hAnsi="Arial" w:cs="Arial"/>
        </w:rPr>
        <w:t xml:space="preserve"> of meetings to twice per year to allow</w:t>
      </w:r>
      <w:r w:rsidR="00CC5DD0" w:rsidRPr="00BC05B0">
        <w:rPr>
          <w:rFonts w:ascii="Arial" w:hAnsi="Arial" w:cs="Arial"/>
        </w:rPr>
        <w:t xml:space="preserve"> for the formation of </w:t>
      </w:r>
      <w:r w:rsidR="003138B9" w:rsidRPr="00BC05B0">
        <w:rPr>
          <w:rFonts w:ascii="Arial" w:hAnsi="Arial" w:cs="Arial"/>
        </w:rPr>
        <w:t>special interest groups</w:t>
      </w:r>
      <w:r w:rsidR="00664BDA" w:rsidRPr="00BC05B0">
        <w:rPr>
          <w:rFonts w:ascii="Arial" w:hAnsi="Arial" w:cs="Arial"/>
        </w:rPr>
        <w:t xml:space="preserve"> and project-specific </w:t>
      </w:r>
      <w:r w:rsidR="00282805" w:rsidRPr="00BC05B0">
        <w:rPr>
          <w:rFonts w:ascii="Arial" w:hAnsi="Arial" w:cs="Arial"/>
        </w:rPr>
        <w:t xml:space="preserve">workshops </w:t>
      </w:r>
      <w:r w:rsidR="00664BDA" w:rsidRPr="00BC05B0">
        <w:rPr>
          <w:rFonts w:ascii="Arial" w:hAnsi="Arial" w:cs="Arial"/>
        </w:rPr>
        <w:t>related to</w:t>
      </w:r>
      <w:r w:rsidR="00282805" w:rsidRPr="00BC05B0">
        <w:rPr>
          <w:rFonts w:ascii="Arial" w:hAnsi="Arial" w:cs="Arial"/>
        </w:rPr>
        <w:t xml:space="preserve"> digital health standards</w:t>
      </w:r>
      <w:r w:rsidR="00664BDA" w:rsidRPr="00BC05B0">
        <w:rPr>
          <w:rFonts w:ascii="Arial" w:hAnsi="Arial" w:cs="Arial"/>
        </w:rPr>
        <w:t xml:space="preserve">. The new format will provide the structure for supporting detailed discussions on standards projects and enable time-limited groups </w:t>
      </w:r>
      <w:r w:rsidR="00174881" w:rsidRPr="00BC05B0">
        <w:rPr>
          <w:rFonts w:ascii="Arial" w:hAnsi="Arial" w:cs="Arial"/>
        </w:rPr>
        <w:t xml:space="preserve">to be convened on </w:t>
      </w:r>
      <w:r w:rsidR="00664BDA" w:rsidRPr="00BC05B0">
        <w:rPr>
          <w:rFonts w:ascii="Arial" w:hAnsi="Arial" w:cs="Arial"/>
        </w:rPr>
        <w:t xml:space="preserve">priority </w:t>
      </w:r>
      <w:r w:rsidR="00174881" w:rsidRPr="00BC05B0">
        <w:rPr>
          <w:rFonts w:ascii="Arial" w:hAnsi="Arial" w:cs="Arial"/>
        </w:rPr>
        <w:t>topics</w:t>
      </w:r>
      <w:r w:rsidR="00664BDA" w:rsidRPr="00BC05B0">
        <w:rPr>
          <w:rFonts w:ascii="Arial" w:hAnsi="Arial" w:cs="Arial"/>
        </w:rPr>
        <w:t xml:space="preserve">.  </w:t>
      </w:r>
    </w:p>
    <w:p w14:paraId="02E1A2CC" w14:textId="37DF5D8A" w:rsidR="003D4BB3" w:rsidRPr="00BC05B0" w:rsidRDefault="003D4BB3" w:rsidP="005A4CDB">
      <w:pPr>
        <w:rPr>
          <w:rFonts w:ascii="Arial" w:hAnsi="Arial" w:cs="Arial"/>
        </w:rPr>
      </w:pPr>
    </w:p>
    <w:p w14:paraId="5FC811E3" w14:textId="77777777" w:rsidR="003D4BB3" w:rsidRPr="00BC05B0" w:rsidRDefault="003D4BB3" w:rsidP="00281F8B">
      <w:pPr>
        <w:rPr>
          <w:rFonts w:ascii="Arial" w:hAnsi="Arial" w:cs="Arial"/>
        </w:rPr>
      </w:pPr>
    </w:p>
    <w:p w14:paraId="0051DB5C" w14:textId="77777777" w:rsidR="00D5043D" w:rsidRPr="00BC05B0" w:rsidRDefault="00D5043D" w:rsidP="00281F8B">
      <w:pPr>
        <w:rPr>
          <w:rFonts w:ascii="Arial" w:hAnsi="Arial" w:cs="Arial"/>
        </w:rPr>
      </w:pPr>
    </w:p>
    <w:p w14:paraId="3C45D881" w14:textId="77777777" w:rsidR="009337B0" w:rsidRPr="00BC05B0" w:rsidRDefault="009337B0" w:rsidP="00281F8B">
      <w:pPr>
        <w:rPr>
          <w:rFonts w:ascii="Arial" w:hAnsi="Arial" w:cs="Arial"/>
        </w:rPr>
      </w:pPr>
    </w:p>
    <w:sectPr w:rsidR="009337B0" w:rsidRPr="00BC05B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E5212" w14:textId="77777777" w:rsidR="00D11EA8" w:rsidRDefault="00D11EA8" w:rsidP="00CE3A3B">
      <w:pPr>
        <w:spacing w:after="0" w:line="240" w:lineRule="auto"/>
      </w:pPr>
      <w:r>
        <w:separator/>
      </w:r>
    </w:p>
  </w:endnote>
  <w:endnote w:type="continuationSeparator" w:id="0">
    <w:p w14:paraId="1782E331" w14:textId="77777777" w:rsidR="00D11EA8" w:rsidRDefault="00D11EA8" w:rsidP="00CE3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5AF38" w14:textId="6D2F9947" w:rsidR="006164D6" w:rsidRDefault="0059159A" w:rsidP="00CE3A3B">
    <w:pPr>
      <w:rPr>
        <w:sz w:val="18"/>
        <w:szCs w:val="18"/>
      </w:rPr>
    </w:pPr>
    <w:sdt>
      <w:sdtPr>
        <w:rPr>
          <w:sz w:val="18"/>
          <w:szCs w:val="18"/>
        </w:rPr>
        <w:alias w:val="Protective marking"/>
        <w:tag w:val="Protective marking"/>
        <w:id w:val="1961300620"/>
        <w:dataBinding w:xpath="/root/ProtectiveMarking[1]" w:storeItemID="{4C87F051-902F-454F-8204-27E83B713ED6}"/>
        <w:comboBox>
          <w:listItem w:displayText="OFFICIAL" w:value="OFFICIAL"/>
          <w:listItem w:displayText="OFFICIAL: Sensitive" w:value="OFFICIAL: Sensitive"/>
          <w:listItem w:displayText="For PROTECTED or above, contact Agency Security Adviser" w:value="For PROTECTED or above, contact Agency Security Adviser"/>
        </w:comboBox>
      </w:sdtPr>
      <w:sdtEndPr/>
      <w:sdtContent>
        <w:r w:rsidR="006164D6">
          <w:rPr>
            <w:sz w:val="18"/>
            <w:szCs w:val="18"/>
          </w:rPr>
          <w:t>OFFICIAL</w:t>
        </w:r>
      </w:sdtContent>
    </w:sdt>
  </w:p>
  <w:p w14:paraId="072A184A" w14:textId="77777777" w:rsidR="00CE3A3B" w:rsidRDefault="00CE3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A5603" w14:textId="77777777" w:rsidR="00D11EA8" w:rsidRDefault="00D11EA8" w:rsidP="00CE3A3B">
      <w:pPr>
        <w:spacing w:after="0" w:line="240" w:lineRule="auto"/>
      </w:pPr>
      <w:r>
        <w:separator/>
      </w:r>
    </w:p>
  </w:footnote>
  <w:footnote w:type="continuationSeparator" w:id="0">
    <w:p w14:paraId="0098D40D" w14:textId="77777777" w:rsidR="00D11EA8" w:rsidRDefault="00D11EA8" w:rsidP="00CE3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97068" w14:textId="04B3E575" w:rsidR="00CE3A3B" w:rsidRDefault="00CE3A3B" w:rsidP="00CE3A3B">
    <w:pPr>
      <w:pStyle w:val="Header"/>
      <w:spacing w:after="2800"/>
    </w:pPr>
    <w:r w:rsidRPr="00973063">
      <w:rPr>
        <w:rFonts w:eastAsia="Calibri"/>
        <w:noProof/>
      </w:rPr>
      <w:drawing>
        <wp:anchor distT="0" distB="0" distL="114300" distR="114300" simplePos="0" relativeHeight="251660288" behindDoc="1" locked="1" layoutInCell="1" allowOverlap="1" wp14:anchorId="68688385" wp14:editId="0C8A7437">
          <wp:simplePos x="0" y="0"/>
          <wp:positionH relativeFrom="page">
            <wp:posOffset>720090</wp:posOffset>
          </wp:positionH>
          <wp:positionV relativeFrom="page">
            <wp:posOffset>1871980</wp:posOffset>
          </wp:positionV>
          <wp:extent cx="6120000" cy="576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7600"/>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lang w:eastAsia="en-AU"/>
      </w:rPr>
      <w:drawing>
        <wp:anchor distT="0" distB="0" distL="114300" distR="114300" simplePos="0" relativeHeight="251659264" behindDoc="1" locked="1" layoutInCell="1" allowOverlap="1" wp14:anchorId="36990EDD" wp14:editId="28DC068F">
          <wp:simplePos x="0" y="0"/>
          <wp:positionH relativeFrom="page">
            <wp:posOffset>540385</wp:posOffset>
          </wp:positionH>
          <wp:positionV relativeFrom="page">
            <wp:posOffset>521335</wp:posOffset>
          </wp:positionV>
          <wp:extent cx="2951480" cy="589915"/>
          <wp:effectExtent l="0" t="0" r="1270" b="635"/>
          <wp:wrapNone/>
          <wp:docPr id="7" name="Picture 7"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741DF"/>
    <w:multiLevelType w:val="hybridMultilevel"/>
    <w:tmpl w:val="ECC25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360575"/>
    <w:multiLevelType w:val="hybridMultilevel"/>
    <w:tmpl w:val="8BC43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E035F2"/>
    <w:multiLevelType w:val="hybridMultilevel"/>
    <w:tmpl w:val="82464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350DB1"/>
    <w:multiLevelType w:val="hybridMultilevel"/>
    <w:tmpl w:val="CAC8F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870C27"/>
    <w:multiLevelType w:val="hybridMultilevel"/>
    <w:tmpl w:val="FA448DAC"/>
    <w:lvl w:ilvl="0" w:tplc="AA842A52">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2A4F6E"/>
    <w:multiLevelType w:val="hybridMultilevel"/>
    <w:tmpl w:val="3910AEA8"/>
    <w:lvl w:ilvl="0" w:tplc="78946A0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00404E"/>
    <w:multiLevelType w:val="hybridMultilevel"/>
    <w:tmpl w:val="836E8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1521B1"/>
    <w:multiLevelType w:val="hybridMultilevel"/>
    <w:tmpl w:val="789A2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61306B"/>
    <w:multiLevelType w:val="hybridMultilevel"/>
    <w:tmpl w:val="6B4EF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870489"/>
    <w:multiLevelType w:val="hybridMultilevel"/>
    <w:tmpl w:val="39C6C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DD29DA"/>
    <w:multiLevelType w:val="hybridMultilevel"/>
    <w:tmpl w:val="9BA0E2B4"/>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num w:numId="1" w16cid:durableId="21057985">
    <w:abstractNumId w:val="3"/>
  </w:num>
  <w:num w:numId="2" w16cid:durableId="254095387">
    <w:abstractNumId w:val="7"/>
  </w:num>
  <w:num w:numId="3" w16cid:durableId="1889140952">
    <w:abstractNumId w:val="0"/>
  </w:num>
  <w:num w:numId="4" w16cid:durableId="1820460875">
    <w:abstractNumId w:val="1"/>
  </w:num>
  <w:num w:numId="5" w16cid:durableId="1573346363">
    <w:abstractNumId w:val="2"/>
  </w:num>
  <w:num w:numId="6" w16cid:durableId="110975027">
    <w:abstractNumId w:val="4"/>
  </w:num>
  <w:num w:numId="7" w16cid:durableId="2063626609">
    <w:abstractNumId w:val="8"/>
  </w:num>
  <w:num w:numId="8" w16cid:durableId="153031989">
    <w:abstractNumId w:val="6"/>
  </w:num>
  <w:num w:numId="9" w16cid:durableId="157233965">
    <w:abstractNumId w:val="10"/>
  </w:num>
  <w:num w:numId="10" w16cid:durableId="313798590">
    <w:abstractNumId w:val="9"/>
  </w:num>
  <w:num w:numId="11" w16cid:durableId="928192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3B"/>
    <w:rsid w:val="00014AF8"/>
    <w:rsid w:val="00045200"/>
    <w:rsid w:val="000555BA"/>
    <w:rsid w:val="00075334"/>
    <w:rsid w:val="00084632"/>
    <w:rsid w:val="00094220"/>
    <w:rsid w:val="00095309"/>
    <w:rsid w:val="000A3D5B"/>
    <w:rsid w:val="000A60E7"/>
    <w:rsid w:val="000B4531"/>
    <w:rsid w:val="000B5C34"/>
    <w:rsid w:val="000C0949"/>
    <w:rsid w:val="000D2551"/>
    <w:rsid w:val="000E4825"/>
    <w:rsid w:val="001015DE"/>
    <w:rsid w:val="00130532"/>
    <w:rsid w:val="00132F98"/>
    <w:rsid w:val="00134346"/>
    <w:rsid w:val="0015133D"/>
    <w:rsid w:val="00153315"/>
    <w:rsid w:val="001717BB"/>
    <w:rsid w:val="00174881"/>
    <w:rsid w:val="001946D4"/>
    <w:rsid w:val="001979E6"/>
    <w:rsid w:val="001B3D5B"/>
    <w:rsid w:val="001E41CA"/>
    <w:rsid w:val="001F545C"/>
    <w:rsid w:val="001F5A5C"/>
    <w:rsid w:val="001F7DF3"/>
    <w:rsid w:val="002069EA"/>
    <w:rsid w:val="00212B07"/>
    <w:rsid w:val="00231A76"/>
    <w:rsid w:val="00251D60"/>
    <w:rsid w:val="00273E31"/>
    <w:rsid w:val="00274EC7"/>
    <w:rsid w:val="00280B62"/>
    <w:rsid w:val="00281F8B"/>
    <w:rsid w:val="00282805"/>
    <w:rsid w:val="002A7893"/>
    <w:rsid w:val="002B0F74"/>
    <w:rsid w:val="002B3269"/>
    <w:rsid w:val="002C6AFC"/>
    <w:rsid w:val="002E3F17"/>
    <w:rsid w:val="003106F1"/>
    <w:rsid w:val="003138B9"/>
    <w:rsid w:val="00322492"/>
    <w:rsid w:val="003374EB"/>
    <w:rsid w:val="003476AF"/>
    <w:rsid w:val="003629CD"/>
    <w:rsid w:val="003706EB"/>
    <w:rsid w:val="00391BA3"/>
    <w:rsid w:val="003A6A38"/>
    <w:rsid w:val="003B1D5D"/>
    <w:rsid w:val="003B3624"/>
    <w:rsid w:val="003D4BB3"/>
    <w:rsid w:val="00414C54"/>
    <w:rsid w:val="0044240E"/>
    <w:rsid w:val="0045044C"/>
    <w:rsid w:val="004504B4"/>
    <w:rsid w:val="00454AE7"/>
    <w:rsid w:val="00461695"/>
    <w:rsid w:val="0046226D"/>
    <w:rsid w:val="004743A9"/>
    <w:rsid w:val="00481D6E"/>
    <w:rsid w:val="0048333E"/>
    <w:rsid w:val="004C24C3"/>
    <w:rsid w:val="004D34A2"/>
    <w:rsid w:val="004E23F4"/>
    <w:rsid w:val="004F20C0"/>
    <w:rsid w:val="004F6354"/>
    <w:rsid w:val="00506B64"/>
    <w:rsid w:val="005168A1"/>
    <w:rsid w:val="00540135"/>
    <w:rsid w:val="0054036D"/>
    <w:rsid w:val="00540EAB"/>
    <w:rsid w:val="00543BFC"/>
    <w:rsid w:val="0054531D"/>
    <w:rsid w:val="0057096C"/>
    <w:rsid w:val="00575007"/>
    <w:rsid w:val="0059002D"/>
    <w:rsid w:val="0059159A"/>
    <w:rsid w:val="005A1EAA"/>
    <w:rsid w:val="005A4CDB"/>
    <w:rsid w:val="005B126E"/>
    <w:rsid w:val="005D2AB1"/>
    <w:rsid w:val="005D2C85"/>
    <w:rsid w:val="005E0053"/>
    <w:rsid w:val="005E5FAC"/>
    <w:rsid w:val="005F2DE4"/>
    <w:rsid w:val="006164D6"/>
    <w:rsid w:val="006442EC"/>
    <w:rsid w:val="006453D6"/>
    <w:rsid w:val="006514EC"/>
    <w:rsid w:val="00664BDA"/>
    <w:rsid w:val="0066787E"/>
    <w:rsid w:val="006748DD"/>
    <w:rsid w:val="006804B9"/>
    <w:rsid w:val="00684546"/>
    <w:rsid w:val="00695EF8"/>
    <w:rsid w:val="006A1ADE"/>
    <w:rsid w:val="006B5319"/>
    <w:rsid w:val="006B5931"/>
    <w:rsid w:val="006C7A3D"/>
    <w:rsid w:val="00716DB3"/>
    <w:rsid w:val="0073218F"/>
    <w:rsid w:val="00743CB6"/>
    <w:rsid w:val="0074455A"/>
    <w:rsid w:val="00751ACC"/>
    <w:rsid w:val="007616FD"/>
    <w:rsid w:val="0077795B"/>
    <w:rsid w:val="007A3C74"/>
    <w:rsid w:val="007B4004"/>
    <w:rsid w:val="00835015"/>
    <w:rsid w:val="00865440"/>
    <w:rsid w:val="0086751D"/>
    <w:rsid w:val="008A29AB"/>
    <w:rsid w:val="008C3CB9"/>
    <w:rsid w:val="008D645B"/>
    <w:rsid w:val="008E2AC8"/>
    <w:rsid w:val="008F3B00"/>
    <w:rsid w:val="008F5D59"/>
    <w:rsid w:val="00903D79"/>
    <w:rsid w:val="00927D32"/>
    <w:rsid w:val="009337B0"/>
    <w:rsid w:val="00944264"/>
    <w:rsid w:val="00954A39"/>
    <w:rsid w:val="00965ED0"/>
    <w:rsid w:val="009E3ED6"/>
    <w:rsid w:val="009F19B6"/>
    <w:rsid w:val="009F2FF8"/>
    <w:rsid w:val="009F73AE"/>
    <w:rsid w:val="00A01433"/>
    <w:rsid w:val="00A04AD9"/>
    <w:rsid w:val="00A12FD8"/>
    <w:rsid w:val="00A35CF9"/>
    <w:rsid w:val="00A43D87"/>
    <w:rsid w:val="00A62C06"/>
    <w:rsid w:val="00A66E6C"/>
    <w:rsid w:val="00A70BBB"/>
    <w:rsid w:val="00AD07FE"/>
    <w:rsid w:val="00AD5010"/>
    <w:rsid w:val="00AE0B22"/>
    <w:rsid w:val="00AE5E7C"/>
    <w:rsid w:val="00B111E1"/>
    <w:rsid w:val="00B2375E"/>
    <w:rsid w:val="00B37052"/>
    <w:rsid w:val="00B97C58"/>
    <w:rsid w:val="00BA3318"/>
    <w:rsid w:val="00BC05B0"/>
    <w:rsid w:val="00BC49FB"/>
    <w:rsid w:val="00BF68E6"/>
    <w:rsid w:val="00C056BB"/>
    <w:rsid w:val="00C14425"/>
    <w:rsid w:val="00C22F76"/>
    <w:rsid w:val="00C54B3B"/>
    <w:rsid w:val="00C54D9C"/>
    <w:rsid w:val="00C67B13"/>
    <w:rsid w:val="00C75D33"/>
    <w:rsid w:val="00C808B5"/>
    <w:rsid w:val="00C82ADA"/>
    <w:rsid w:val="00C86820"/>
    <w:rsid w:val="00CA10D2"/>
    <w:rsid w:val="00CA2229"/>
    <w:rsid w:val="00CA4B6C"/>
    <w:rsid w:val="00CA77D2"/>
    <w:rsid w:val="00CC1739"/>
    <w:rsid w:val="00CC42B5"/>
    <w:rsid w:val="00CC5DD0"/>
    <w:rsid w:val="00CD4566"/>
    <w:rsid w:val="00CE3A3B"/>
    <w:rsid w:val="00CF0691"/>
    <w:rsid w:val="00D11EA8"/>
    <w:rsid w:val="00D5043D"/>
    <w:rsid w:val="00D60994"/>
    <w:rsid w:val="00D61C9A"/>
    <w:rsid w:val="00D65B01"/>
    <w:rsid w:val="00D734F7"/>
    <w:rsid w:val="00D75099"/>
    <w:rsid w:val="00D85071"/>
    <w:rsid w:val="00D90D89"/>
    <w:rsid w:val="00D918F3"/>
    <w:rsid w:val="00D95809"/>
    <w:rsid w:val="00DA15EE"/>
    <w:rsid w:val="00DC3FF0"/>
    <w:rsid w:val="00DD48AF"/>
    <w:rsid w:val="00DE539E"/>
    <w:rsid w:val="00DF7DBC"/>
    <w:rsid w:val="00E03B5A"/>
    <w:rsid w:val="00E4070B"/>
    <w:rsid w:val="00E50830"/>
    <w:rsid w:val="00E51A75"/>
    <w:rsid w:val="00E617A0"/>
    <w:rsid w:val="00E661EC"/>
    <w:rsid w:val="00E70722"/>
    <w:rsid w:val="00E86298"/>
    <w:rsid w:val="00E90908"/>
    <w:rsid w:val="00EB023B"/>
    <w:rsid w:val="00EB3E36"/>
    <w:rsid w:val="00EB4540"/>
    <w:rsid w:val="00EB4C68"/>
    <w:rsid w:val="00EB6CC5"/>
    <w:rsid w:val="00EC1BCD"/>
    <w:rsid w:val="00F00525"/>
    <w:rsid w:val="00F060AE"/>
    <w:rsid w:val="00F13677"/>
    <w:rsid w:val="00F25614"/>
    <w:rsid w:val="00F3629B"/>
    <w:rsid w:val="00F679AF"/>
    <w:rsid w:val="00F82185"/>
    <w:rsid w:val="00F838AC"/>
    <w:rsid w:val="00F84378"/>
    <w:rsid w:val="00F967BA"/>
    <w:rsid w:val="00FB1228"/>
    <w:rsid w:val="00FB2E8B"/>
    <w:rsid w:val="00FC598D"/>
    <w:rsid w:val="00FD0854"/>
    <w:rsid w:val="00FE5A31"/>
    <w:rsid w:val="00FE5C6A"/>
    <w:rsid w:val="00FF39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A5182"/>
  <w15:chartTrackingRefBased/>
  <w15:docId w15:val="{992DB0A5-1782-4D64-A1DE-1596D357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010"/>
    <w:pPr>
      <w:ind w:left="720"/>
      <w:contextualSpacing/>
    </w:pPr>
  </w:style>
  <w:style w:type="character" w:styleId="CommentReference">
    <w:name w:val="annotation reference"/>
    <w:basedOn w:val="DefaultParagraphFont"/>
    <w:uiPriority w:val="99"/>
    <w:semiHidden/>
    <w:unhideWhenUsed/>
    <w:rsid w:val="00C54D9C"/>
    <w:rPr>
      <w:sz w:val="16"/>
      <w:szCs w:val="16"/>
    </w:rPr>
  </w:style>
  <w:style w:type="paragraph" w:styleId="CommentText">
    <w:name w:val="annotation text"/>
    <w:basedOn w:val="Normal"/>
    <w:link w:val="CommentTextChar"/>
    <w:uiPriority w:val="99"/>
    <w:unhideWhenUsed/>
    <w:rsid w:val="00C54D9C"/>
    <w:pPr>
      <w:spacing w:line="240" w:lineRule="auto"/>
    </w:pPr>
    <w:rPr>
      <w:sz w:val="20"/>
      <w:szCs w:val="20"/>
    </w:rPr>
  </w:style>
  <w:style w:type="character" w:customStyle="1" w:styleId="CommentTextChar">
    <w:name w:val="Comment Text Char"/>
    <w:basedOn w:val="DefaultParagraphFont"/>
    <w:link w:val="CommentText"/>
    <w:uiPriority w:val="99"/>
    <w:rsid w:val="00C54D9C"/>
    <w:rPr>
      <w:sz w:val="20"/>
      <w:szCs w:val="20"/>
    </w:rPr>
  </w:style>
  <w:style w:type="paragraph" w:styleId="CommentSubject">
    <w:name w:val="annotation subject"/>
    <w:basedOn w:val="CommentText"/>
    <w:next w:val="CommentText"/>
    <w:link w:val="CommentSubjectChar"/>
    <w:uiPriority w:val="99"/>
    <w:semiHidden/>
    <w:unhideWhenUsed/>
    <w:rsid w:val="00C54D9C"/>
    <w:rPr>
      <w:b/>
      <w:bCs/>
    </w:rPr>
  </w:style>
  <w:style w:type="character" w:customStyle="1" w:styleId="CommentSubjectChar">
    <w:name w:val="Comment Subject Char"/>
    <w:basedOn w:val="CommentTextChar"/>
    <w:link w:val="CommentSubject"/>
    <w:uiPriority w:val="99"/>
    <w:semiHidden/>
    <w:rsid w:val="00C54D9C"/>
    <w:rPr>
      <w:b/>
      <w:bCs/>
      <w:sz w:val="20"/>
      <w:szCs w:val="20"/>
    </w:rPr>
  </w:style>
  <w:style w:type="paragraph" w:styleId="Revision">
    <w:name w:val="Revision"/>
    <w:hidden/>
    <w:uiPriority w:val="99"/>
    <w:semiHidden/>
    <w:rsid w:val="00DA15EE"/>
    <w:pPr>
      <w:spacing w:after="0" w:line="240" w:lineRule="auto"/>
    </w:pPr>
  </w:style>
  <w:style w:type="paragraph" w:styleId="Header">
    <w:name w:val="header"/>
    <w:basedOn w:val="Normal"/>
    <w:link w:val="HeaderChar"/>
    <w:uiPriority w:val="99"/>
    <w:unhideWhenUsed/>
    <w:rsid w:val="00CE3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A3B"/>
  </w:style>
  <w:style w:type="paragraph" w:styleId="Footer">
    <w:name w:val="footer"/>
    <w:basedOn w:val="Normal"/>
    <w:link w:val="FooterChar"/>
    <w:uiPriority w:val="99"/>
    <w:unhideWhenUsed/>
    <w:rsid w:val="00CE3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A3B"/>
  </w:style>
  <w:style w:type="character" w:styleId="PlaceholderText">
    <w:name w:val="Placeholder Text"/>
    <w:basedOn w:val="DefaultParagraphFont"/>
    <w:uiPriority w:val="99"/>
    <w:semiHidden/>
    <w:rsid w:val="006164D6"/>
    <w:rPr>
      <w:color w:val="808080"/>
    </w:rPr>
  </w:style>
  <w:style w:type="character" w:styleId="Hyperlink">
    <w:name w:val="Hyperlink"/>
    <w:basedOn w:val="DefaultParagraphFont"/>
    <w:uiPriority w:val="99"/>
    <w:unhideWhenUsed/>
    <w:rsid w:val="00FF3980"/>
    <w:rPr>
      <w:color w:val="0563C1" w:themeColor="hyperlink"/>
      <w:u w:val="single"/>
    </w:rPr>
  </w:style>
  <w:style w:type="character" w:styleId="UnresolvedMention">
    <w:name w:val="Unresolved Mention"/>
    <w:basedOn w:val="DefaultParagraphFont"/>
    <w:uiPriority w:val="99"/>
    <w:semiHidden/>
    <w:unhideWhenUsed/>
    <w:rsid w:val="00FF3980"/>
    <w:rPr>
      <w:color w:val="605E5C"/>
      <w:shd w:val="clear" w:color="auto" w:fill="E1DFDD"/>
    </w:rPr>
  </w:style>
  <w:style w:type="paragraph" w:styleId="BodyText">
    <w:name w:val="Body Text"/>
    <w:basedOn w:val="Normal"/>
    <w:link w:val="BodyTextChar"/>
    <w:qFormat/>
    <w:rsid w:val="003B3624"/>
    <w:pPr>
      <w:spacing w:after="120" w:line="240" w:lineRule="auto"/>
    </w:pPr>
    <w:rPr>
      <w:rFonts w:ascii="Calibri" w:hAnsi="Calibri" w:cs="Times New Roman"/>
      <w:kern w:val="0"/>
      <w:lang w:eastAsia="en-AU"/>
      <w14:ligatures w14:val="none"/>
    </w:rPr>
  </w:style>
  <w:style w:type="character" w:customStyle="1" w:styleId="BodyTextChar">
    <w:name w:val="Body Text Char"/>
    <w:basedOn w:val="DefaultParagraphFont"/>
    <w:link w:val="BodyText"/>
    <w:rsid w:val="003B3624"/>
    <w:rPr>
      <w:rFonts w:ascii="Calibri" w:hAnsi="Calibri" w:cs="Times New Roman"/>
      <w:kern w:val="0"/>
      <w:lang w:eastAsia="en-AU"/>
      <w14:ligatures w14:val="none"/>
    </w:rPr>
  </w:style>
  <w:style w:type="paragraph" w:styleId="Title">
    <w:name w:val="Title"/>
    <w:link w:val="TitleChar"/>
    <w:uiPriority w:val="10"/>
    <w:rsid w:val="003B3624"/>
    <w:pPr>
      <w:spacing w:after="480" w:line="240" w:lineRule="auto"/>
    </w:pPr>
    <w:rPr>
      <w:rFonts w:ascii="Calibri" w:eastAsia="Times New Roman" w:hAnsi="Calibri" w:cs="Arial"/>
      <w:b/>
      <w:bCs/>
      <w:kern w:val="28"/>
      <w:sz w:val="32"/>
      <w:szCs w:val="32"/>
      <w:lang w:eastAsia="en-AU"/>
      <w14:ligatures w14:val="none"/>
    </w:rPr>
  </w:style>
  <w:style w:type="character" w:customStyle="1" w:styleId="TitleChar">
    <w:name w:val="Title Char"/>
    <w:basedOn w:val="DefaultParagraphFont"/>
    <w:link w:val="Title"/>
    <w:uiPriority w:val="10"/>
    <w:rsid w:val="003B3624"/>
    <w:rPr>
      <w:rFonts w:ascii="Calibri" w:eastAsia="Times New Roman" w:hAnsi="Calibri" w:cs="Arial"/>
      <w:b/>
      <w:bCs/>
      <w:kern w:val="28"/>
      <w:sz w:val="32"/>
      <w:szCs w:val="32"/>
      <w:lang w:eastAsia="en-AU"/>
      <w14:ligatures w14:val="none"/>
    </w:rPr>
  </w:style>
  <w:style w:type="paragraph" w:styleId="NormalWeb">
    <w:name w:val="Normal (Web)"/>
    <w:basedOn w:val="Normal"/>
    <w:uiPriority w:val="99"/>
    <w:semiHidden/>
    <w:unhideWhenUsed/>
    <w:rsid w:val="00DD48AF"/>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03D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9924">
      <w:bodyDiv w:val="1"/>
      <w:marLeft w:val="0"/>
      <w:marRight w:val="0"/>
      <w:marTop w:val="0"/>
      <w:marBottom w:val="0"/>
      <w:divBdr>
        <w:top w:val="none" w:sz="0" w:space="0" w:color="auto"/>
        <w:left w:val="none" w:sz="0" w:space="0" w:color="auto"/>
        <w:bottom w:val="none" w:sz="0" w:space="0" w:color="auto"/>
        <w:right w:val="none" w:sz="0" w:space="0" w:color="auto"/>
      </w:divBdr>
    </w:div>
    <w:div w:id="177542416">
      <w:bodyDiv w:val="1"/>
      <w:marLeft w:val="0"/>
      <w:marRight w:val="0"/>
      <w:marTop w:val="0"/>
      <w:marBottom w:val="0"/>
      <w:divBdr>
        <w:top w:val="none" w:sz="0" w:space="0" w:color="auto"/>
        <w:left w:val="none" w:sz="0" w:space="0" w:color="auto"/>
        <w:bottom w:val="none" w:sz="0" w:space="0" w:color="auto"/>
        <w:right w:val="none" w:sz="0" w:space="0" w:color="auto"/>
      </w:divBdr>
    </w:div>
    <w:div w:id="1060177789">
      <w:bodyDiv w:val="1"/>
      <w:marLeft w:val="0"/>
      <w:marRight w:val="0"/>
      <w:marTop w:val="0"/>
      <w:marBottom w:val="0"/>
      <w:divBdr>
        <w:top w:val="none" w:sz="0" w:space="0" w:color="auto"/>
        <w:left w:val="none" w:sz="0" w:space="0" w:color="auto"/>
        <w:bottom w:val="none" w:sz="0" w:space="0" w:color="auto"/>
        <w:right w:val="none" w:sz="0" w:space="0" w:color="auto"/>
      </w:divBdr>
    </w:div>
    <w:div w:id="1500539270">
      <w:bodyDiv w:val="1"/>
      <w:marLeft w:val="0"/>
      <w:marRight w:val="0"/>
      <w:marTop w:val="0"/>
      <w:marBottom w:val="0"/>
      <w:divBdr>
        <w:top w:val="none" w:sz="0" w:space="0" w:color="auto"/>
        <w:left w:val="none" w:sz="0" w:space="0" w:color="auto"/>
        <w:bottom w:val="none" w:sz="0" w:space="0" w:color="auto"/>
        <w:right w:val="none" w:sz="0" w:space="0" w:color="auto"/>
      </w:divBdr>
    </w:div>
    <w:div w:id="1768187812">
      <w:bodyDiv w:val="1"/>
      <w:marLeft w:val="0"/>
      <w:marRight w:val="0"/>
      <w:marTop w:val="0"/>
      <w:marBottom w:val="0"/>
      <w:divBdr>
        <w:top w:val="none" w:sz="0" w:space="0" w:color="auto"/>
        <w:left w:val="none" w:sz="0" w:space="0" w:color="auto"/>
        <w:bottom w:val="none" w:sz="0" w:space="0" w:color="auto"/>
        <w:right w:val="none" w:sz="0" w:space="0" w:color="auto"/>
      </w:divBdr>
    </w:div>
    <w:div w:id="2086108016">
      <w:bodyDiv w:val="1"/>
      <w:marLeft w:val="0"/>
      <w:marRight w:val="0"/>
      <w:marTop w:val="0"/>
      <w:marBottom w:val="0"/>
      <w:divBdr>
        <w:top w:val="none" w:sz="0" w:space="0" w:color="auto"/>
        <w:left w:val="none" w:sz="0" w:space="0" w:color="auto"/>
        <w:bottom w:val="none" w:sz="0" w:space="0" w:color="auto"/>
        <w:right w:val="none" w:sz="0" w:space="0" w:color="auto"/>
      </w:divBdr>
      <w:divsChild>
        <w:div w:id="1645893868">
          <w:marLeft w:val="0"/>
          <w:marRight w:val="0"/>
          <w:marTop w:val="0"/>
          <w:marBottom w:val="0"/>
          <w:divBdr>
            <w:top w:val="none" w:sz="0" w:space="0" w:color="auto"/>
            <w:left w:val="none" w:sz="0" w:space="0" w:color="auto"/>
            <w:bottom w:val="none" w:sz="0" w:space="0" w:color="auto"/>
            <w:right w:val="none" w:sz="0" w:space="0" w:color="auto"/>
          </w:divBdr>
        </w:div>
        <w:div w:id="826483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igitalhealth.gov.au/sites/default/files/documents/australian-digital-health-agency-national-healthcare-interoperability-plan-and-national-healthcare-identifiers-roadmap-q2-october-december-2024-progress-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645</Words>
  <Characters>3851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Australian Digital Health Standards Advisory Group</dc:subject>
  <dc:creator>Kate Williams</dc:creator>
  <cp:keywords/>
  <dc:description/>
  <cp:lastModifiedBy>Sam Sales</cp:lastModifiedBy>
  <cp:revision>52</cp:revision>
  <dcterms:created xsi:type="dcterms:W3CDTF">2025-01-20T06:22:00Z</dcterms:created>
  <dcterms:modified xsi:type="dcterms:W3CDTF">2025-02-19T01:49:00Z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ac8648bf-19c1-4da7-b495-3214d2531fe9</vt:lpwstr>
  </property>
  <property fmtid="{D5CDD505-2E9C-101B-9397-08002B2CF9AE}" pid="3" name="Classification">
    <vt:lpwstr>OFFICIAL</vt:lpwstr>
  </property>
  <property fmtid="{D5CDD505-2E9C-101B-9397-08002B2CF9AE}" pid="4" name="GrammarlyDocumentId">
    <vt:lpwstr>695b5e4d2b7b96b70a8447450fb379c9ac70c58fafc117be8ffb169d99a377db</vt:lpwstr>
  </property>
  <property fmtid="{D5CDD505-2E9C-101B-9397-08002B2CF9AE}" pid="5" name="MSIP_Label_40c15abd-c727-4d65-8c9b-7b89f3a8c37e_Enabled">
    <vt:lpwstr>true</vt:lpwstr>
  </property>
  <property fmtid="{D5CDD505-2E9C-101B-9397-08002B2CF9AE}" pid="6" name="MSIP_Label_40c15abd-c727-4d65-8c9b-7b89f3a8c37e_SetDate">
    <vt:lpwstr>2025-01-20T05:38:05Z</vt:lpwstr>
  </property>
  <property fmtid="{D5CDD505-2E9C-101B-9397-08002B2CF9AE}" pid="7" name="MSIP_Label_40c15abd-c727-4d65-8c9b-7b89f3a8c37e_Method">
    <vt:lpwstr>Privileged</vt:lpwstr>
  </property>
  <property fmtid="{D5CDD505-2E9C-101B-9397-08002B2CF9AE}" pid="8" name="MSIP_Label_40c15abd-c727-4d65-8c9b-7b89f3a8c37e_Name">
    <vt:lpwstr>839da1de15bb</vt:lpwstr>
  </property>
  <property fmtid="{D5CDD505-2E9C-101B-9397-08002B2CF9AE}" pid="9" name="MSIP_Label_40c15abd-c727-4d65-8c9b-7b89f3a8c37e_SiteId">
    <vt:lpwstr>49c6971e-d016-4e1a-b041-95533ede53a1</vt:lpwstr>
  </property>
  <property fmtid="{D5CDD505-2E9C-101B-9397-08002B2CF9AE}" pid="10" name="MSIP_Label_40c15abd-c727-4d65-8c9b-7b89f3a8c37e_ActionId">
    <vt:lpwstr>e12be65a-53e3-46d8-bf54-ca9660da8b80</vt:lpwstr>
  </property>
  <property fmtid="{D5CDD505-2E9C-101B-9397-08002B2CF9AE}" pid="11" name="MSIP_Label_40c15abd-c727-4d65-8c9b-7b89f3a8c37e_ContentBits">
    <vt:lpwstr>3</vt:lpwstr>
  </property>
</Properties>
</file>